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2FE1" w:rsidRPr="000052A3" w:rsidRDefault="0033180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052A3">
        <w:rPr>
          <w:rFonts w:ascii="Times New Roman" w:eastAsia="Calibri" w:hAnsi="Times New Roman" w:cs="Times New Roman"/>
          <w:sz w:val="20"/>
          <w:szCs w:val="20"/>
        </w:rPr>
        <w:t xml:space="preserve">Приложение № 2 к извещению об осуществлении закупки </w:t>
      </w:r>
    </w:p>
    <w:p w:rsidR="006C2FE1" w:rsidRDefault="006C2F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C2FE1" w:rsidRDefault="0033180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B67AE">
        <w:rPr>
          <w:rFonts w:ascii="Times New Roman" w:hAnsi="Times New Roman" w:cs="Times New Roman"/>
          <w:sz w:val="20"/>
          <w:szCs w:val="20"/>
        </w:rPr>
        <w:t>Обоснование начальной (максимальной) цены контракта</w:t>
      </w:r>
    </w:p>
    <w:p w:rsidR="00256685" w:rsidRDefault="00256685" w:rsidP="00256685">
      <w:pPr>
        <w:tabs>
          <w:tab w:val="left" w:pos="1843"/>
        </w:tabs>
        <w:spacing w:after="0" w:line="240" w:lineRule="auto"/>
        <w:ind w:left="-142" w:firstLine="142"/>
        <w:jc w:val="center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  <w:shd w:val="clear" w:color="auto" w:fill="FAFAFA"/>
        </w:rPr>
        <w:t>Приобретение (поставка) жилого помещения (благоустроенной квартиры) в муниципальную собственность путем участия в долевом строительстве многоквартирного жилого дома на территории Троицкого городского округа для обеспечение детей сирот и детей, оставшихся без попечения родителей, а также лиц из их числа благоустроенными жилыми помещениями специализированного жилищного фонда по договорам найма специализированных жилых помещений.</w:t>
      </w:r>
    </w:p>
    <w:p w:rsidR="00256685" w:rsidRPr="00AB67AE" w:rsidRDefault="0025668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Style w:val="af7"/>
        <w:tblW w:w="13900" w:type="dxa"/>
        <w:tblInd w:w="-5" w:type="dxa"/>
        <w:tblLook w:val="04A0" w:firstRow="1" w:lastRow="0" w:firstColumn="1" w:lastColumn="0" w:noHBand="0" w:noVBand="1"/>
      </w:tblPr>
      <w:tblGrid>
        <w:gridCol w:w="2420"/>
        <w:gridCol w:w="11480"/>
      </w:tblGrid>
      <w:tr w:rsidR="006C2FE1" w:rsidRPr="00AB67AE" w:rsidTr="00824A5D">
        <w:trPr>
          <w:trHeight w:val="646"/>
        </w:trPr>
        <w:tc>
          <w:tcPr>
            <w:tcW w:w="2420" w:type="dxa"/>
            <w:vAlign w:val="center"/>
          </w:tcPr>
          <w:p w:rsidR="006C2FE1" w:rsidRPr="00AB67AE" w:rsidRDefault="003318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67AE">
              <w:rPr>
                <w:rFonts w:ascii="Times New Roman" w:hAnsi="Times New Roman" w:cs="Times New Roman"/>
                <w:sz w:val="20"/>
                <w:szCs w:val="20"/>
              </w:rPr>
              <w:t>Основные характеристики объекта закупки</w:t>
            </w:r>
          </w:p>
        </w:tc>
        <w:tc>
          <w:tcPr>
            <w:tcW w:w="11480" w:type="dxa"/>
          </w:tcPr>
          <w:p w:rsidR="006C2FE1" w:rsidRPr="00AB67AE" w:rsidRDefault="003318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67AE">
              <w:rPr>
                <w:rFonts w:ascii="Times New Roman" w:hAnsi="Times New Roman" w:cs="Times New Roman"/>
                <w:sz w:val="20"/>
                <w:szCs w:val="20"/>
              </w:rPr>
              <w:t>Согласно Спецификации (Приложение № 1 к Извещению об осуществлении закупки)</w:t>
            </w:r>
          </w:p>
        </w:tc>
      </w:tr>
      <w:tr w:rsidR="006C2FE1" w:rsidRPr="00AB67AE" w:rsidTr="00824A5D">
        <w:trPr>
          <w:trHeight w:val="1191"/>
        </w:trPr>
        <w:tc>
          <w:tcPr>
            <w:tcW w:w="2420" w:type="dxa"/>
            <w:vAlign w:val="center"/>
          </w:tcPr>
          <w:p w:rsidR="006C2FE1" w:rsidRPr="00AB67AE" w:rsidRDefault="003318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67AE">
              <w:rPr>
                <w:rFonts w:ascii="Times New Roman" w:hAnsi="Times New Roman" w:cs="Times New Roman"/>
                <w:sz w:val="20"/>
                <w:szCs w:val="20"/>
              </w:rPr>
              <w:t>Используемый метод определения НМЦК с обоснованием:</w:t>
            </w:r>
          </w:p>
        </w:tc>
        <w:tc>
          <w:tcPr>
            <w:tcW w:w="11480" w:type="dxa"/>
          </w:tcPr>
          <w:p w:rsidR="006C2FE1" w:rsidRPr="00AB67AE" w:rsidRDefault="0033180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67AE">
              <w:rPr>
                <w:rFonts w:ascii="Times New Roman" w:hAnsi="Times New Roman" w:cs="Times New Roman"/>
                <w:sz w:val="20"/>
                <w:szCs w:val="20"/>
              </w:rPr>
              <w:t>Использовался метод «сопоставимых рыночных цен (анализ рынка)»</w:t>
            </w:r>
          </w:p>
          <w:p w:rsidR="006C2FE1" w:rsidRPr="00AB67AE" w:rsidRDefault="0033180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67AE">
              <w:rPr>
                <w:rFonts w:ascii="Times New Roman" w:hAnsi="Times New Roman" w:cs="Times New Roman"/>
                <w:sz w:val="20"/>
                <w:szCs w:val="20"/>
              </w:rPr>
              <w:t>Начальная максимальная цена определена в соответствии с п.1 ч.1 ст.22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приказом Минэкономразвития России от 02.10.2013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исполнителем)».</w:t>
            </w:r>
          </w:p>
        </w:tc>
      </w:tr>
      <w:tr w:rsidR="006C2FE1" w:rsidRPr="00AB67AE" w:rsidTr="00824A5D">
        <w:trPr>
          <w:trHeight w:val="163"/>
        </w:trPr>
        <w:tc>
          <w:tcPr>
            <w:tcW w:w="2420" w:type="dxa"/>
            <w:vAlign w:val="center"/>
          </w:tcPr>
          <w:p w:rsidR="006C2FE1" w:rsidRPr="00AB67AE" w:rsidRDefault="0033180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AB67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Расчет 1 кв. метра</w:t>
            </w:r>
          </w:p>
        </w:tc>
        <w:tc>
          <w:tcPr>
            <w:tcW w:w="11480" w:type="dxa"/>
          </w:tcPr>
          <w:p w:rsidR="006C2FE1" w:rsidRPr="00AB67AE" w:rsidRDefault="0033180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pPr>
            <w:r w:rsidRPr="00AB67AE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9</w:t>
            </w:r>
            <w:r w:rsidR="00B835AE" w:rsidRPr="00AB67AE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0 560</w:t>
            </w:r>
            <w:r w:rsidRPr="00AB67AE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руб. </w:t>
            </w:r>
            <w:r w:rsidR="00B835AE" w:rsidRPr="00AB67AE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00</w:t>
            </w:r>
            <w:r w:rsidRPr="00AB67AE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коп.</w:t>
            </w:r>
          </w:p>
        </w:tc>
      </w:tr>
    </w:tbl>
    <w:p w:rsidR="00824A5D" w:rsidRPr="00AB67AE" w:rsidRDefault="00824A5D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6C2FE1" w:rsidRPr="00AB67AE" w:rsidRDefault="0033180B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B67AE">
        <w:rPr>
          <w:rFonts w:ascii="Times New Roman" w:hAnsi="Times New Roman" w:cs="Times New Roman"/>
          <w:sz w:val="20"/>
          <w:szCs w:val="20"/>
        </w:rPr>
        <w:t xml:space="preserve"> В соответствии с пунктом 3.7.1 приказа Минэкономразвития России от 02.10.2013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 (далее – Приказ) был направлен запрос о предоставлении ценовой информации застройщикам</w:t>
      </w:r>
      <w:r w:rsidR="000052A3" w:rsidRPr="00AB67AE">
        <w:rPr>
          <w:rFonts w:ascii="Times New Roman" w:hAnsi="Times New Roman" w:cs="Times New Roman"/>
          <w:sz w:val="20"/>
          <w:szCs w:val="20"/>
        </w:rPr>
        <w:t>.</w:t>
      </w:r>
    </w:p>
    <w:p w:rsidR="006C2FE1" w:rsidRPr="00AB67AE" w:rsidRDefault="0033180B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B67AE">
        <w:rPr>
          <w:rFonts w:ascii="Times New Roman" w:hAnsi="Times New Roman" w:cs="Times New Roman"/>
          <w:b/>
          <w:sz w:val="20"/>
          <w:szCs w:val="20"/>
        </w:rPr>
        <w:t>Источники ценовой информации:</w:t>
      </w:r>
    </w:p>
    <w:p w:rsidR="006C2FE1" w:rsidRPr="00AB67AE" w:rsidRDefault="00B835AE" w:rsidP="00B835AE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  <w:highlight w:val="white"/>
        </w:rPr>
      </w:pPr>
      <w:r w:rsidRPr="00AB67AE">
        <w:rPr>
          <w:rFonts w:ascii="Times New Roman" w:hAnsi="Times New Roman" w:cs="Times New Roman"/>
          <w:b/>
          <w:sz w:val="20"/>
          <w:szCs w:val="20"/>
        </w:rPr>
        <w:t>Источник № 1:</w:t>
      </w:r>
      <w:r w:rsidRPr="00AB67AE">
        <w:rPr>
          <w:rFonts w:ascii="Times New Roman" w:hAnsi="Times New Roman" w:cs="Times New Roman"/>
          <w:sz w:val="20"/>
          <w:szCs w:val="20"/>
        </w:rPr>
        <w:t xml:space="preserve"> </w:t>
      </w:r>
      <w:r w:rsidR="0033180B" w:rsidRPr="00AB67AE">
        <w:rPr>
          <w:rFonts w:ascii="Times New Roman" w:hAnsi="Times New Roman" w:cs="Times New Roman"/>
          <w:color w:val="000000" w:themeColor="text1"/>
          <w:sz w:val="20"/>
          <w:szCs w:val="20"/>
        </w:rPr>
        <w:t>– коммерческое предложение от</w:t>
      </w:r>
      <w:r w:rsidR="0033180B" w:rsidRPr="00AB67AE">
        <w:rPr>
          <w:rFonts w:ascii="Times New Roman" w:hAnsi="Times New Roman" w:cs="Times New Roman"/>
          <w:color w:val="000000" w:themeColor="text1"/>
          <w:sz w:val="20"/>
          <w:szCs w:val="20"/>
          <w:highlight w:val="white"/>
        </w:rPr>
        <w:t xml:space="preserve"> </w:t>
      </w:r>
      <w:r w:rsidRPr="00AB67AE">
        <w:rPr>
          <w:rFonts w:ascii="Times New Roman" w:hAnsi="Times New Roman" w:cs="Times New Roman"/>
          <w:color w:val="000000" w:themeColor="text1"/>
          <w:sz w:val="20"/>
          <w:szCs w:val="20"/>
          <w:highlight w:val="white"/>
        </w:rPr>
        <w:t>17</w:t>
      </w:r>
      <w:r w:rsidR="0033180B" w:rsidRPr="00AB67AE">
        <w:rPr>
          <w:rFonts w:ascii="Times New Roman" w:hAnsi="Times New Roman" w:cs="Times New Roman"/>
          <w:color w:val="000000" w:themeColor="text1"/>
          <w:sz w:val="20"/>
          <w:szCs w:val="20"/>
          <w:highlight w:val="white"/>
        </w:rPr>
        <w:t>.0</w:t>
      </w:r>
      <w:r w:rsidRPr="00AB67AE">
        <w:rPr>
          <w:rFonts w:ascii="Times New Roman" w:hAnsi="Times New Roman" w:cs="Times New Roman"/>
          <w:color w:val="000000" w:themeColor="text1"/>
          <w:sz w:val="20"/>
          <w:szCs w:val="20"/>
          <w:highlight w:val="white"/>
        </w:rPr>
        <w:t>9</w:t>
      </w:r>
      <w:r w:rsidR="0033180B" w:rsidRPr="00AB67AE">
        <w:rPr>
          <w:rFonts w:ascii="Times New Roman" w:hAnsi="Times New Roman" w:cs="Times New Roman"/>
          <w:color w:val="000000" w:themeColor="text1"/>
          <w:sz w:val="20"/>
          <w:szCs w:val="20"/>
          <w:highlight w:val="white"/>
        </w:rPr>
        <w:t xml:space="preserve">.2025 </w:t>
      </w:r>
      <w:r w:rsidR="0033180B" w:rsidRPr="00AB67AE">
        <w:rPr>
          <w:rFonts w:ascii="Times New Roman" w:hAnsi="Times New Roman" w:cs="Times New Roman"/>
          <w:sz w:val="20"/>
          <w:szCs w:val="20"/>
          <w:highlight w:val="white"/>
        </w:rPr>
        <w:t>(</w:t>
      </w:r>
      <w:proofErr w:type="spellStart"/>
      <w:r w:rsidR="0033180B" w:rsidRPr="00AB67AE">
        <w:rPr>
          <w:rFonts w:ascii="Times New Roman" w:hAnsi="Times New Roman" w:cs="Times New Roman"/>
          <w:sz w:val="20"/>
          <w:szCs w:val="20"/>
          <w:highlight w:val="white"/>
        </w:rPr>
        <w:t>вх</w:t>
      </w:r>
      <w:proofErr w:type="spellEnd"/>
      <w:r w:rsidR="0033180B" w:rsidRPr="00AB67AE">
        <w:rPr>
          <w:rFonts w:ascii="Times New Roman" w:hAnsi="Times New Roman" w:cs="Times New Roman"/>
          <w:color w:val="000000" w:themeColor="text1"/>
          <w:sz w:val="20"/>
          <w:szCs w:val="20"/>
          <w:highlight w:val="white"/>
        </w:rPr>
        <w:t>.</w:t>
      </w:r>
      <w:r w:rsidRPr="00AB67AE">
        <w:rPr>
          <w:rFonts w:ascii="Times New Roman" w:hAnsi="Times New Roman" w:cs="Times New Roman"/>
          <w:color w:val="000000" w:themeColor="text1"/>
          <w:sz w:val="20"/>
          <w:szCs w:val="20"/>
          <w:highlight w:val="white"/>
        </w:rPr>
        <w:t xml:space="preserve"> </w:t>
      </w:r>
      <w:r w:rsidR="0033180B" w:rsidRPr="00AB67AE">
        <w:rPr>
          <w:rFonts w:ascii="Times New Roman" w:hAnsi="Times New Roman" w:cs="Times New Roman"/>
          <w:color w:val="000000" w:themeColor="text1"/>
          <w:sz w:val="20"/>
          <w:szCs w:val="20"/>
          <w:highlight w:val="white"/>
        </w:rPr>
        <w:t xml:space="preserve">№ </w:t>
      </w:r>
      <w:r w:rsidR="00871E49" w:rsidRPr="00AB67AE">
        <w:rPr>
          <w:rFonts w:ascii="Times New Roman" w:hAnsi="Times New Roman" w:cs="Times New Roman"/>
          <w:color w:val="000000" w:themeColor="text1"/>
          <w:sz w:val="20"/>
          <w:szCs w:val="20"/>
          <w:highlight w:val="white"/>
        </w:rPr>
        <w:t>2327</w:t>
      </w:r>
      <w:r w:rsidRPr="00AB67AE">
        <w:rPr>
          <w:rFonts w:ascii="Times New Roman" w:hAnsi="Times New Roman" w:cs="Times New Roman"/>
          <w:color w:val="000000" w:themeColor="text1"/>
          <w:sz w:val="20"/>
          <w:szCs w:val="20"/>
          <w:highlight w:val="white"/>
        </w:rPr>
        <w:t xml:space="preserve"> </w:t>
      </w:r>
      <w:r w:rsidR="0033180B" w:rsidRPr="00AB67AE">
        <w:rPr>
          <w:rFonts w:ascii="Times New Roman" w:hAnsi="Times New Roman" w:cs="Times New Roman"/>
          <w:sz w:val="20"/>
          <w:szCs w:val="20"/>
          <w:highlight w:val="white"/>
        </w:rPr>
        <w:t xml:space="preserve">от </w:t>
      </w:r>
      <w:r w:rsidRPr="00AB67AE">
        <w:rPr>
          <w:rFonts w:ascii="Times New Roman" w:hAnsi="Times New Roman" w:cs="Times New Roman"/>
          <w:sz w:val="20"/>
          <w:szCs w:val="20"/>
          <w:highlight w:val="white"/>
        </w:rPr>
        <w:t>17</w:t>
      </w:r>
      <w:r w:rsidR="0033180B" w:rsidRPr="00AB67AE">
        <w:rPr>
          <w:rFonts w:ascii="Times New Roman" w:hAnsi="Times New Roman" w:cs="Times New Roman"/>
          <w:sz w:val="20"/>
          <w:szCs w:val="20"/>
          <w:highlight w:val="white"/>
        </w:rPr>
        <w:t>.0</w:t>
      </w:r>
      <w:r w:rsidRPr="00AB67AE">
        <w:rPr>
          <w:rFonts w:ascii="Times New Roman" w:hAnsi="Times New Roman" w:cs="Times New Roman"/>
          <w:sz w:val="20"/>
          <w:szCs w:val="20"/>
          <w:highlight w:val="white"/>
        </w:rPr>
        <w:t>9</w:t>
      </w:r>
      <w:r w:rsidR="0033180B" w:rsidRPr="00AB67AE">
        <w:rPr>
          <w:rFonts w:ascii="Times New Roman" w:hAnsi="Times New Roman" w:cs="Times New Roman"/>
          <w:sz w:val="20"/>
          <w:szCs w:val="20"/>
          <w:highlight w:val="white"/>
        </w:rPr>
        <w:t>.2025),</w:t>
      </w:r>
      <w:r w:rsidR="0033180B" w:rsidRPr="00AB67A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C2FE1" w:rsidRPr="00AB67AE" w:rsidRDefault="00B835AE" w:rsidP="00B835AE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B67AE">
        <w:rPr>
          <w:rFonts w:ascii="Times New Roman" w:hAnsi="Times New Roman" w:cs="Times New Roman"/>
          <w:b/>
          <w:sz w:val="20"/>
          <w:szCs w:val="20"/>
        </w:rPr>
        <w:t>Источник № 2:</w:t>
      </w:r>
      <w:r w:rsidRPr="00AB67AE">
        <w:rPr>
          <w:rFonts w:ascii="Times New Roman" w:hAnsi="Times New Roman" w:cs="Times New Roman"/>
          <w:sz w:val="20"/>
          <w:szCs w:val="20"/>
        </w:rPr>
        <w:t xml:space="preserve"> </w:t>
      </w:r>
      <w:r w:rsidR="0033180B" w:rsidRPr="00AB67A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– коммерческое предложение от </w:t>
      </w:r>
      <w:r w:rsidRPr="00AB67AE">
        <w:rPr>
          <w:rFonts w:ascii="Times New Roman" w:hAnsi="Times New Roman" w:cs="Times New Roman"/>
          <w:color w:val="000000" w:themeColor="text1"/>
          <w:sz w:val="20"/>
          <w:szCs w:val="20"/>
        </w:rPr>
        <w:t>17.09.</w:t>
      </w:r>
      <w:r w:rsidR="0033180B" w:rsidRPr="00AB67A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2025 </w:t>
      </w:r>
      <w:r w:rsidR="0033180B" w:rsidRPr="00AB67AE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="0033180B" w:rsidRPr="00AB67AE">
        <w:rPr>
          <w:rFonts w:ascii="Times New Roman" w:hAnsi="Times New Roman" w:cs="Times New Roman"/>
          <w:sz w:val="20"/>
          <w:szCs w:val="20"/>
        </w:rPr>
        <w:t>вх</w:t>
      </w:r>
      <w:proofErr w:type="spellEnd"/>
      <w:r w:rsidR="0033180B" w:rsidRPr="00AB67AE">
        <w:rPr>
          <w:rFonts w:ascii="Times New Roman" w:hAnsi="Times New Roman" w:cs="Times New Roman"/>
          <w:sz w:val="20"/>
          <w:szCs w:val="20"/>
        </w:rPr>
        <w:t>.</w:t>
      </w:r>
      <w:r w:rsidR="00871E49" w:rsidRPr="00AB67AE">
        <w:rPr>
          <w:rFonts w:ascii="Times New Roman" w:hAnsi="Times New Roman" w:cs="Times New Roman"/>
          <w:sz w:val="20"/>
          <w:szCs w:val="20"/>
        </w:rPr>
        <w:t xml:space="preserve"> </w:t>
      </w:r>
      <w:r w:rsidR="0033180B" w:rsidRPr="00AB67AE">
        <w:rPr>
          <w:rFonts w:ascii="Times New Roman" w:hAnsi="Times New Roman" w:cs="Times New Roman"/>
          <w:sz w:val="20"/>
          <w:szCs w:val="20"/>
        </w:rPr>
        <w:t>№</w:t>
      </w:r>
      <w:r w:rsidR="00871E49" w:rsidRPr="00AB67AE">
        <w:rPr>
          <w:rFonts w:ascii="Times New Roman" w:hAnsi="Times New Roman" w:cs="Times New Roman"/>
          <w:sz w:val="20"/>
          <w:szCs w:val="20"/>
        </w:rPr>
        <w:t>23</w:t>
      </w:r>
      <w:r w:rsidR="00313FED">
        <w:rPr>
          <w:rFonts w:ascii="Times New Roman" w:hAnsi="Times New Roman" w:cs="Times New Roman"/>
          <w:sz w:val="20"/>
          <w:szCs w:val="20"/>
        </w:rPr>
        <w:t>6</w:t>
      </w:r>
      <w:r w:rsidR="00871E49" w:rsidRPr="00AB67AE">
        <w:rPr>
          <w:rFonts w:ascii="Times New Roman" w:hAnsi="Times New Roman" w:cs="Times New Roman"/>
          <w:sz w:val="20"/>
          <w:szCs w:val="20"/>
        </w:rPr>
        <w:t>8</w:t>
      </w:r>
      <w:r w:rsidR="0033180B" w:rsidRPr="00AB67AE">
        <w:rPr>
          <w:rFonts w:ascii="Times New Roman" w:hAnsi="Times New Roman" w:cs="Times New Roman"/>
          <w:sz w:val="20"/>
          <w:szCs w:val="20"/>
        </w:rPr>
        <w:t xml:space="preserve">  от </w:t>
      </w:r>
      <w:r w:rsidR="00313FED">
        <w:rPr>
          <w:rFonts w:ascii="Times New Roman" w:hAnsi="Times New Roman" w:cs="Times New Roman"/>
          <w:sz w:val="20"/>
          <w:szCs w:val="20"/>
        </w:rPr>
        <w:t>22</w:t>
      </w:r>
      <w:r w:rsidR="0033180B" w:rsidRPr="00AB67AE">
        <w:rPr>
          <w:rFonts w:ascii="Times New Roman" w:hAnsi="Times New Roman" w:cs="Times New Roman"/>
          <w:sz w:val="20"/>
          <w:szCs w:val="20"/>
        </w:rPr>
        <w:t>.0</w:t>
      </w:r>
      <w:r w:rsidR="00871E49" w:rsidRPr="00AB67AE">
        <w:rPr>
          <w:rFonts w:ascii="Times New Roman" w:hAnsi="Times New Roman" w:cs="Times New Roman"/>
          <w:sz w:val="20"/>
          <w:szCs w:val="20"/>
        </w:rPr>
        <w:t>9</w:t>
      </w:r>
      <w:r w:rsidR="0033180B" w:rsidRPr="00AB67AE">
        <w:rPr>
          <w:rFonts w:ascii="Times New Roman" w:hAnsi="Times New Roman" w:cs="Times New Roman"/>
          <w:sz w:val="20"/>
          <w:szCs w:val="20"/>
        </w:rPr>
        <w:t xml:space="preserve">.2025), </w:t>
      </w:r>
    </w:p>
    <w:p w:rsidR="006C2FE1" w:rsidRPr="00AB67AE" w:rsidRDefault="0033180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B67AE">
        <w:rPr>
          <w:rFonts w:ascii="Times New Roman" w:hAnsi="Times New Roman" w:cs="Times New Roman"/>
          <w:b/>
          <w:sz w:val="20"/>
          <w:szCs w:val="20"/>
        </w:rPr>
        <w:t xml:space="preserve">Источник № </w:t>
      </w:r>
      <w:r w:rsidR="00B835AE" w:rsidRPr="00AB67AE">
        <w:rPr>
          <w:rFonts w:ascii="Times New Roman" w:hAnsi="Times New Roman" w:cs="Times New Roman"/>
          <w:b/>
          <w:sz w:val="20"/>
          <w:szCs w:val="20"/>
        </w:rPr>
        <w:t>3</w:t>
      </w:r>
      <w:r w:rsidRPr="00AB67AE">
        <w:rPr>
          <w:rFonts w:ascii="Times New Roman" w:hAnsi="Times New Roman" w:cs="Times New Roman"/>
          <w:sz w:val="20"/>
          <w:szCs w:val="20"/>
        </w:rPr>
        <w:t xml:space="preserve"> норматив средней рыночной стоимости 1 </w:t>
      </w:r>
      <w:proofErr w:type="spellStart"/>
      <w:r w:rsidRPr="00AB67AE">
        <w:rPr>
          <w:rFonts w:ascii="Times New Roman" w:hAnsi="Times New Roman" w:cs="Times New Roman"/>
          <w:sz w:val="20"/>
          <w:szCs w:val="20"/>
        </w:rPr>
        <w:t>кв.м</w:t>
      </w:r>
      <w:proofErr w:type="spellEnd"/>
      <w:r w:rsidRPr="00AB67AE">
        <w:rPr>
          <w:rFonts w:ascii="Times New Roman" w:hAnsi="Times New Roman" w:cs="Times New Roman"/>
          <w:sz w:val="20"/>
          <w:szCs w:val="20"/>
        </w:rPr>
        <w:t xml:space="preserve">. общей площади жилого помещения по Челябинской области на третий квартал 2025 г., установленный </w:t>
      </w:r>
      <w:r w:rsidRPr="00AB67AE">
        <w:rPr>
          <w:rFonts w:ascii="Times New Roman" w:hAnsi="Times New Roman" w:cs="Times New Roman"/>
          <w:color w:val="000000" w:themeColor="text1"/>
          <w:sz w:val="20"/>
          <w:szCs w:val="20"/>
        </w:rPr>
        <w:t>приказом Министерства строительства и жилищно-коммунального хозяйства от 02.07.2025 № 394/</w:t>
      </w:r>
      <w:proofErr w:type="spellStart"/>
      <w:r w:rsidRPr="00AB67AE">
        <w:rPr>
          <w:rFonts w:ascii="Times New Roman" w:hAnsi="Times New Roman" w:cs="Times New Roman"/>
          <w:color w:val="000000" w:themeColor="text1"/>
          <w:sz w:val="20"/>
          <w:szCs w:val="20"/>
        </w:rPr>
        <w:t>п</w:t>
      </w:r>
      <w:r w:rsidRPr="00AB67AE">
        <w:rPr>
          <w:rFonts w:ascii="Times New Roman" w:hAnsi="Times New Roman" w:cs="Times New Roman"/>
          <w:sz w:val="20"/>
          <w:szCs w:val="20"/>
        </w:rPr>
        <w:t>р</w:t>
      </w:r>
      <w:proofErr w:type="spellEnd"/>
      <w:r w:rsidRPr="00AB67AE">
        <w:rPr>
          <w:rFonts w:ascii="Times New Roman" w:hAnsi="Times New Roman" w:cs="Times New Roman"/>
          <w:sz w:val="20"/>
          <w:szCs w:val="20"/>
        </w:rPr>
        <w:t xml:space="preserve"> оставляет </w:t>
      </w:r>
      <w:r w:rsidRPr="00AB67AE">
        <w:rPr>
          <w:rFonts w:ascii="Times New Roman" w:hAnsi="Times New Roman" w:cs="Times New Roman"/>
          <w:b/>
          <w:bCs/>
          <w:sz w:val="20"/>
          <w:szCs w:val="20"/>
        </w:rPr>
        <w:t>90 560,</w:t>
      </w:r>
      <w:r w:rsidRPr="00AB67AE">
        <w:rPr>
          <w:rFonts w:ascii="Times New Roman" w:hAnsi="Times New Roman" w:cs="Times New Roman"/>
          <w:b/>
          <w:sz w:val="20"/>
          <w:szCs w:val="20"/>
        </w:rPr>
        <w:t>00</w:t>
      </w:r>
      <w:r w:rsidRPr="00AB67AE">
        <w:rPr>
          <w:rFonts w:ascii="Times New Roman" w:hAnsi="Times New Roman" w:cs="Times New Roman"/>
          <w:sz w:val="20"/>
          <w:szCs w:val="20"/>
        </w:rPr>
        <w:t xml:space="preserve"> руб.</w:t>
      </w:r>
    </w:p>
    <w:p w:rsidR="006C2FE1" w:rsidRPr="00AB67AE" w:rsidRDefault="0033180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B67AE">
        <w:rPr>
          <w:rFonts w:ascii="Times New Roman" w:hAnsi="Times New Roman" w:cs="Times New Roman"/>
          <w:sz w:val="20"/>
          <w:szCs w:val="20"/>
        </w:rPr>
        <w:t xml:space="preserve">Начальная (максимальная) цена контракта методом сопоставимых рыночных цен (анализа рынка) определяется по формуле: </w:t>
      </w:r>
    </w:p>
    <w:p w:rsidR="006C2FE1" w:rsidRPr="00AB67AE" w:rsidRDefault="0033180B">
      <w:pPr>
        <w:spacing w:after="0"/>
        <w:jc w:val="both"/>
        <w:rPr>
          <w:rFonts w:ascii="Times New Roman" w:eastAsiaTheme="minorEastAsia" w:hAnsi="Times New Roman" w:cs="Times New Roman"/>
          <w:sz w:val="20"/>
          <w:szCs w:val="20"/>
          <w:lang w:val="en-US"/>
        </w:rPr>
      </w:pPr>
      <w:proofErr w:type="spellStart"/>
      <w:r w:rsidRPr="00AB67AE">
        <w:rPr>
          <w:rFonts w:ascii="Times New Roman" w:eastAsiaTheme="minorEastAsia" w:hAnsi="Times New Roman" w:cs="Times New Roman"/>
          <w:sz w:val="20"/>
          <w:szCs w:val="20"/>
        </w:rPr>
        <w:t>НМЦК</w:t>
      </w:r>
      <w:r w:rsidRPr="00AB67AE">
        <w:rPr>
          <w:rFonts w:ascii="Times New Roman" w:eastAsiaTheme="minorEastAsia" w:hAnsi="Times New Roman" w:cs="Times New Roman"/>
          <w:sz w:val="20"/>
          <w:szCs w:val="20"/>
          <w:vertAlign w:val="superscript"/>
        </w:rPr>
        <w:t>рын</w:t>
      </w:r>
      <w:proofErr w:type="spellEnd"/>
      <w:r w:rsidRPr="00AB67AE">
        <w:rPr>
          <w:rFonts w:ascii="Times New Roman" w:eastAsiaTheme="minorEastAsia" w:hAnsi="Times New Roman" w:cs="Times New Roman"/>
          <w:sz w:val="20"/>
          <w:szCs w:val="20"/>
          <w:vertAlign w:val="superscript"/>
          <w:lang w:val="en-US"/>
        </w:rPr>
        <w:t xml:space="preserve"> </w:t>
      </w:r>
      <w:r w:rsidRPr="00AB67AE">
        <w:rPr>
          <w:rFonts w:ascii="Times New Roman" w:eastAsiaTheme="minorEastAsia" w:hAnsi="Times New Roman" w:cs="Times New Roman"/>
          <w:sz w:val="20"/>
          <w:szCs w:val="20"/>
          <w:lang w:val="en-US"/>
        </w:rPr>
        <w:t xml:space="preserve">  =  </w:t>
      </w:r>
      <m:oMath>
        <m:f>
          <m:f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Times New Roman"/>
                <w:sz w:val="20"/>
                <w:szCs w:val="20"/>
              </w:rPr>
              <m:t>V</m:t>
            </m:r>
          </m:num>
          <m:den>
            <m:r>
              <w:rPr>
                <w:rFonts w:ascii="Cambria Math" w:hAnsi="Cambria Math" w:cs="Times New Roman"/>
                <w:sz w:val="20"/>
                <w:szCs w:val="20"/>
              </w:rPr>
              <m:t>n</m:t>
            </m:r>
          </m:den>
        </m:f>
        <m:r>
          <w:rPr>
            <w:rFonts w:ascii="Cambria Math" w:hAnsi="Cambria Math" w:cs="Times New Roman"/>
            <w:sz w:val="20"/>
            <w:szCs w:val="20"/>
            <w:lang w:val="en-US"/>
          </w:rPr>
          <m:t xml:space="preserve">  </m:t>
        </m:r>
      </m:oMath>
      <w:r w:rsidRPr="00AB67AE">
        <w:rPr>
          <w:rFonts w:ascii="Times New Roman" w:eastAsiaTheme="minorEastAsia" w:hAnsi="Times New Roman" w:cs="Times New Roman"/>
          <w:i/>
          <w:sz w:val="20"/>
          <w:szCs w:val="20"/>
          <w:lang w:val="en-US"/>
        </w:rPr>
        <w:t xml:space="preserve">*   </w:t>
      </w:r>
      <m:oMath>
        <m:nary>
          <m:naryPr>
            <m:chr m:val="∑"/>
            <m:limLoc m:val="subSup"/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  <w:lang w:val="en-US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0"/>
                <w:szCs w:val="20"/>
                <w:lang w:val="en-US"/>
              </w:rPr>
              <m:t>i=1</m:t>
            </m:r>
          </m:sub>
          <m:sup>
            <m:r>
              <w:rPr>
                <w:rFonts w:ascii="Cambria Math" w:eastAsiaTheme="minorEastAsia" w:hAnsi="Cambria Math" w:cs="Times New Roman"/>
                <w:sz w:val="20"/>
                <w:szCs w:val="20"/>
                <w:lang w:val="en-US"/>
              </w:rPr>
              <m:t>n</m:t>
            </m:r>
          </m:sup>
          <m:e>
            <m:r>
              <w:rPr>
                <w:rFonts w:ascii="Cambria Math" w:eastAsiaTheme="minorEastAsia" w:hAnsi="Cambria Math" w:cs="Times New Roman"/>
                <w:sz w:val="20"/>
                <w:szCs w:val="20"/>
                <w:lang w:val="en-US"/>
              </w:rPr>
              <m:t>Ц</m:t>
            </m:r>
          </m:e>
        </m:nary>
      </m:oMath>
      <w:r w:rsidRPr="00AB67AE">
        <w:rPr>
          <w:rFonts w:ascii="Times New Roman" w:eastAsiaTheme="minorEastAsia" w:hAnsi="Times New Roman" w:cs="Times New Roman"/>
          <w:i/>
          <w:sz w:val="20"/>
          <w:szCs w:val="20"/>
          <w:vertAlign w:val="subscript"/>
          <w:lang w:val="en-US"/>
        </w:rPr>
        <w:t xml:space="preserve">i    </w:t>
      </w:r>
      <w:r w:rsidRPr="00AB67AE">
        <w:rPr>
          <w:rFonts w:ascii="Times New Roman" w:eastAsiaTheme="minorEastAsia" w:hAnsi="Times New Roman" w:cs="Times New Roman"/>
          <w:sz w:val="20"/>
          <w:szCs w:val="20"/>
          <w:lang w:val="en-US"/>
        </w:rPr>
        <w:t xml:space="preserve">   </w:t>
      </w:r>
    </w:p>
    <w:p w:rsidR="006C2FE1" w:rsidRPr="00AB67AE" w:rsidRDefault="0033180B">
      <w:pPr>
        <w:spacing w:after="0"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AB67AE">
        <w:rPr>
          <w:rFonts w:ascii="Times New Roman" w:eastAsiaTheme="minorEastAsia" w:hAnsi="Times New Roman" w:cs="Times New Roman"/>
          <w:sz w:val="20"/>
          <w:szCs w:val="20"/>
        </w:rPr>
        <w:t>где:</w:t>
      </w:r>
    </w:p>
    <w:p w:rsidR="006C2FE1" w:rsidRPr="00AB67AE" w:rsidRDefault="0033180B">
      <w:pPr>
        <w:spacing w:after="0"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AB67AE">
        <w:rPr>
          <w:rFonts w:ascii="Times New Roman" w:eastAsiaTheme="minorEastAsia" w:hAnsi="Times New Roman" w:cs="Times New Roman"/>
          <w:sz w:val="20"/>
          <w:szCs w:val="20"/>
          <w:lang w:val="en-US"/>
        </w:rPr>
        <w:t>v</w:t>
      </w:r>
      <w:r w:rsidRPr="00AB67AE">
        <w:rPr>
          <w:rFonts w:ascii="Times New Roman" w:eastAsiaTheme="minorEastAsia" w:hAnsi="Times New Roman" w:cs="Times New Roman"/>
          <w:sz w:val="20"/>
          <w:szCs w:val="20"/>
        </w:rPr>
        <w:t xml:space="preserve"> – количество (объем) закупаемого товара (работы, услуги);</w:t>
      </w:r>
    </w:p>
    <w:p w:rsidR="006C2FE1" w:rsidRPr="00AB67AE" w:rsidRDefault="0033180B">
      <w:pPr>
        <w:spacing w:after="0"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AB67AE">
        <w:rPr>
          <w:rFonts w:ascii="Times New Roman" w:eastAsiaTheme="minorEastAsia" w:hAnsi="Times New Roman" w:cs="Times New Roman"/>
          <w:sz w:val="20"/>
          <w:szCs w:val="20"/>
          <w:lang w:val="en-US"/>
        </w:rPr>
        <w:t>n</w:t>
      </w:r>
      <w:r w:rsidRPr="00AB67AE">
        <w:rPr>
          <w:rFonts w:ascii="Times New Roman" w:eastAsiaTheme="minorEastAsia" w:hAnsi="Times New Roman" w:cs="Times New Roman"/>
          <w:sz w:val="20"/>
          <w:szCs w:val="20"/>
        </w:rPr>
        <w:t xml:space="preserve"> – количество значений, используемых в расчете;</w:t>
      </w:r>
    </w:p>
    <w:p w:rsidR="006C2FE1" w:rsidRPr="00AB67AE" w:rsidRDefault="0033180B">
      <w:pPr>
        <w:spacing w:after="0"/>
        <w:jc w:val="both"/>
        <w:rPr>
          <w:rFonts w:ascii="Times New Roman" w:eastAsiaTheme="minorEastAsia" w:hAnsi="Times New Roman" w:cs="Times New Roman"/>
          <w:sz w:val="20"/>
          <w:szCs w:val="20"/>
        </w:rPr>
      </w:pPr>
      <w:proofErr w:type="spellStart"/>
      <w:proofErr w:type="gramStart"/>
      <w:r w:rsidRPr="00AB67AE">
        <w:rPr>
          <w:rFonts w:ascii="Times New Roman" w:eastAsiaTheme="minorEastAsia" w:hAnsi="Times New Roman" w:cs="Times New Roman"/>
          <w:sz w:val="20"/>
          <w:szCs w:val="20"/>
          <w:lang w:val="en-US"/>
        </w:rPr>
        <w:t>i</w:t>
      </w:r>
      <w:proofErr w:type="spellEnd"/>
      <w:r w:rsidRPr="00AB67AE">
        <w:rPr>
          <w:rFonts w:ascii="Times New Roman" w:eastAsiaTheme="minorEastAsia" w:hAnsi="Times New Roman" w:cs="Times New Roman"/>
          <w:sz w:val="20"/>
          <w:szCs w:val="20"/>
        </w:rPr>
        <w:t xml:space="preserve">  –</w:t>
      </w:r>
      <w:proofErr w:type="gramEnd"/>
      <w:r w:rsidRPr="00AB67AE">
        <w:rPr>
          <w:rFonts w:ascii="Times New Roman" w:eastAsiaTheme="minorEastAsia" w:hAnsi="Times New Roman" w:cs="Times New Roman"/>
          <w:sz w:val="20"/>
          <w:szCs w:val="20"/>
        </w:rPr>
        <w:t xml:space="preserve"> номер источника ценовой информации</w:t>
      </w:r>
    </w:p>
    <w:p w:rsidR="006C2FE1" w:rsidRPr="00AB67AE" w:rsidRDefault="0033180B">
      <w:pPr>
        <w:spacing w:after="0"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AB67AE">
        <w:rPr>
          <w:rFonts w:ascii="Times New Roman" w:eastAsiaTheme="minorEastAsia" w:hAnsi="Times New Roman" w:cs="Times New Roman"/>
          <w:sz w:val="20"/>
          <w:szCs w:val="20"/>
        </w:rPr>
        <w:t>Ц</w:t>
      </w:r>
      <w:proofErr w:type="spellStart"/>
      <w:r w:rsidRPr="00AB67AE">
        <w:rPr>
          <w:rFonts w:ascii="Times New Roman" w:eastAsiaTheme="minorEastAsia" w:hAnsi="Times New Roman" w:cs="Times New Roman"/>
          <w:sz w:val="20"/>
          <w:szCs w:val="20"/>
          <w:vertAlign w:val="subscript"/>
          <w:lang w:val="en-US"/>
        </w:rPr>
        <w:t>i</w:t>
      </w:r>
      <w:proofErr w:type="spellEnd"/>
      <w:r w:rsidRPr="00AB67AE">
        <w:rPr>
          <w:rFonts w:ascii="Times New Roman" w:eastAsiaTheme="minorEastAsia" w:hAnsi="Times New Roman" w:cs="Times New Roman"/>
          <w:sz w:val="20"/>
          <w:szCs w:val="20"/>
          <w:vertAlign w:val="subscript"/>
        </w:rPr>
        <w:t xml:space="preserve"> </w:t>
      </w:r>
      <w:r w:rsidRPr="00AB67AE">
        <w:rPr>
          <w:rFonts w:ascii="Times New Roman" w:eastAsiaTheme="minorEastAsia" w:hAnsi="Times New Roman" w:cs="Times New Roman"/>
          <w:sz w:val="20"/>
          <w:szCs w:val="20"/>
        </w:rPr>
        <w:t xml:space="preserve">– цена единицы услуги, представленная в источнике с </w:t>
      </w:r>
      <w:proofErr w:type="gramStart"/>
      <w:r w:rsidRPr="00AB67AE">
        <w:rPr>
          <w:rFonts w:ascii="Times New Roman" w:eastAsiaTheme="minorEastAsia" w:hAnsi="Times New Roman" w:cs="Times New Roman"/>
          <w:sz w:val="20"/>
          <w:szCs w:val="20"/>
        </w:rPr>
        <w:t xml:space="preserve">номером  </w:t>
      </w:r>
      <w:proofErr w:type="spellStart"/>
      <w:r w:rsidRPr="00AB67AE">
        <w:rPr>
          <w:rFonts w:ascii="Times New Roman" w:eastAsiaTheme="minorEastAsia" w:hAnsi="Times New Roman" w:cs="Times New Roman"/>
          <w:sz w:val="20"/>
          <w:szCs w:val="20"/>
          <w:lang w:val="en-US"/>
        </w:rPr>
        <w:t>i</w:t>
      </w:r>
      <w:proofErr w:type="spellEnd"/>
      <w:proofErr w:type="gramEnd"/>
    </w:p>
    <w:p w:rsidR="006C2FE1" w:rsidRPr="00AB67AE" w:rsidRDefault="0033180B">
      <w:pPr>
        <w:spacing w:after="0"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AB67AE">
        <w:rPr>
          <w:rFonts w:ascii="Times New Roman" w:eastAsiaTheme="minorEastAsia" w:hAnsi="Times New Roman" w:cs="Times New Roman"/>
          <w:sz w:val="20"/>
          <w:szCs w:val="20"/>
        </w:rPr>
        <w:t>В целях определения однородности совокупности значений выявленных цен, используемых в расчете НМЦК, заказчиком определен коэффициент вариации по формуле:</w:t>
      </w:r>
    </w:p>
    <w:p w:rsidR="006C2FE1" w:rsidRPr="00AB67AE" w:rsidRDefault="0033180B">
      <w:pPr>
        <w:spacing w:after="0"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AB67AE">
        <w:rPr>
          <w:rFonts w:ascii="Times New Roman" w:eastAsiaTheme="minorEastAsia" w:hAnsi="Times New Roman" w:cs="Times New Roman"/>
          <w:i/>
          <w:sz w:val="20"/>
          <w:szCs w:val="20"/>
          <w:lang w:val="en-US"/>
        </w:rPr>
        <w:t>V</w:t>
      </w:r>
      <w:r w:rsidRPr="00AB67AE">
        <w:rPr>
          <w:rFonts w:ascii="Times New Roman" w:eastAsiaTheme="minorEastAsia" w:hAnsi="Times New Roman" w:cs="Times New Roman"/>
          <w:sz w:val="20"/>
          <w:szCs w:val="20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0"/>
                <w:szCs w:val="20"/>
                <w:lang w:val="en-US"/>
              </w:rPr>
              <m:t>σ</m:t>
            </m:r>
          </m:num>
          <m:den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 xml:space="preserve">&lt;ц&gt; </m:t>
            </m:r>
          </m:den>
        </m:f>
        <m:r>
          <w:rPr>
            <w:rFonts w:ascii="Cambria Math" w:eastAsiaTheme="minorEastAsia" w:hAnsi="Cambria Math" w:cs="Times New Roman"/>
            <w:sz w:val="20"/>
            <w:szCs w:val="20"/>
          </w:rPr>
          <m:t xml:space="preserve"> * 100</m:t>
        </m:r>
      </m:oMath>
    </w:p>
    <w:p w:rsidR="006C2FE1" w:rsidRPr="00AB67AE" w:rsidRDefault="0033180B">
      <w:pPr>
        <w:spacing w:after="0"/>
        <w:jc w:val="both"/>
        <w:rPr>
          <w:rFonts w:ascii="Times New Roman" w:eastAsiaTheme="minorEastAsia" w:hAnsi="Times New Roman" w:cs="Times New Roman"/>
          <w:sz w:val="20"/>
          <w:szCs w:val="20"/>
        </w:rPr>
      </w:pPr>
      <w:proofErr w:type="gramStart"/>
      <w:r w:rsidRPr="00AB67AE">
        <w:rPr>
          <w:rFonts w:ascii="Times New Roman" w:eastAsiaTheme="minorEastAsia" w:hAnsi="Times New Roman" w:cs="Times New Roman"/>
          <w:sz w:val="20"/>
          <w:szCs w:val="20"/>
        </w:rPr>
        <w:t>где:</w:t>
      </w:r>
      <w:r w:rsidRPr="00AB67AE">
        <w:rPr>
          <w:rFonts w:ascii="Times New Roman" w:eastAsiaTheme="minorEastAsia" w:hAnsi="Times New Roman" w:cs="Times New Roman"/>
          <w:i/>
          <w:sz w:val="20"/>
          <w:szCs w:val="20"/>
        </w:rPr>
        <w:t xml:space="preserve">  </w:t>
      </w:r>
      <w:r w:rsidRPr="00AB67AE">
        <w:rPr>
          <w:rFonts w:ascii="Times New Roman" w:eastAsiaTheme="minorEastAsia" w:hAnsi="Times New Roman" w:cs="Times New Roman"/>
          <w:i/>
          <w:sz w:val="20"/>
          <w:szCs w:val="20"/>
          <w:lang w:val="en-US"/>
        </w:rPr>
        <w:t>V</w:t>
      </w:r>
      <w:proofErr w:type="gramEnd"/>
      <w:r w:rsidRPr="00AB67AE">
        <w:rPr>
          <w:rFonts w:ascii="Times New Roman" w:eastAsiaTheme="minorEastAsia" w:hAnsi="Times New Roman" w:cs="Times New Roman"/>
          <w:i/>
          <w:sz w:val="20"/>
          <w:szCs w:val="20"/>
        </w:rPr>
        <w:t xml:space="preserve"> – </w:t>
      </w:r>
      <w:r w:rsidRPr="00AB67AE">
        <w:rPr>
          <w:rFonts w:ascii="Times New Roman" w:eastAsiaTheme="minorEastAsia" w:hAnsi="Times New Roman" w:cs="Times New Roman"/>
          <w:sz w:val="20"/>
          <w:szCs w:val="20"/>
        </w:rPr>
        <w:t>коэффициент вариации цены;</w:t>
      </w:r>
    </w:p>
    <w:p w:rsidR="006C2FE1" w:rsidRDefault="0033180B">
      <w:pPr>
        <w:spacing w:after="0"/>
        <w:jc w:val="both"/>
        <w:rPr>
          <w:rFonts w:ascii="Times New Roman" w:eastAsiaTheme="minorEastAsia" w:hAnsi="Times New Roman" w:cs="Times New Roman"/>
          <w:sz w:val="20"/>
          <w:szCs w:val="20"/>
        </w:rPr>
      </w:pPr>
      <m:oMath>
        <m:r>
          <w:rPr>
            <w:rFonts w:ascii="Cambria Math" w:eastAsiaTheme="minorEastAsia" w:hAnsi="Cambria Math" w:cs="Times New Roman"/>
            <w:sz w:val="20"/>
            <w:szCs w:val="20"/>
          </w:rPr>
          <m:t xml:space="preserve">σ= 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0"/>
                    <w:szCs w:val="20"/>
                  </w:rPr>
                </m:ctrlPr>
              </m:fPr>
              <m:num>
                <m:nary>
                  <m:naryPr>
                    <m:chr m:val="∑"/>
                    <m:limLoc m:val="subSup"/>
                    <m:ctrlPr>
                      <w:rPr>
                        <w:rFonts w:ascii="Cambria Math" w:eastAsiaTheme="minorEastAsia" w:hAnsi="Cambria Math" w:cs="Times New Roman"/>
                        <w:i/>
                        <w:sz w:val="20"/>
                        <w:szCs w:val="20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 w:cs="Times New Roman"/>
                        <w:sz w:val="20"/>
                        <w:szCs w:val="20"/>
                        <w:lang w:val="en-US"/>
                      </w:rPr>
                      <m:t>i</m:t>
                    </m:r>
                    <m:r>
                      <w:rPr>
                        <w:rFonts w:ascii="Cambria Math" w:eastAsiaTheme="minorEastAsia" w:hAnsi="Cambria Math" w:cs="Times New Roman"/>
                        <w:sz w:val="20"/>
                        <w:szCs w:val="20"/>
                      </w:rPr>
                      <m:t>=1</m:t>
                    </m:r>
                  </m:sub>
                  <m:sup>
                    <m:r>
                      <w:rPr>
                        <w:rFonts w:ascii="Cambria Math" w:eastAsiaTheme="minorEastAsia" w:hAnsi="Cambria Math" w:cs="Times New Roman"/>
                        <w:sz w:val="20"/>
                        <w:szCs w:val="20"/>
                        <w:lang w:val="en-US"/>
                      </w:rPr>
                      <m:t>n</m:t>
                    </m:r>
                  </m:sup>
                  <m:e>
                    <m:r>
                      <w:rPr>
                        <w:rFonts w:ascii="Cambria Math" w:eastAsiaTheme="minorEastAsia" w:hAnsi="Cambria Math" w:cs="Times New Roman"/>
                        <w:sz w:val="20"/>
                        <w:szCs w:val="20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Ц</m:t>
                            </m:r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  <w:lang w:val="en-US"/>
                              </w:rPr>
                              <m:t>i</m:t>
                            </m:r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-</m:t>
                            </m:r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0"/>
                                    <w:szCs w:val="20"/>
                                  </w:rPr>
                                  <m:t>Ц</m:t>
                                </m:r>
                              </m:e>
                            </m:d>
                          </m:e>
                        </m:d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e>
                </m:nary>
              </m:num>
              <m:den>
                <m:r>
                  <w:rPr>
                    <w:rFonts w:ascii="Cambria Math" w:eastAsiaTheme="minorEastAsia" w:hAnsi="Cambria Math" w:cs="Times New Roman"/>
                    <w:sz w:val="20"/>
                    <w:szCs w:val="20"/>
                  </w:rPr>
                  <m:t>n-1</m:t>
                </m:r>
              </m:den>
            </m:f>
          </m:e>
        </m:rad>
      </m:oMath>
      <w:r w:rsidRPr="00AB67AE">
        <w:rPr>
          <w:rFonts w:ascii="Times New Roman" w:eastAsiaTheme="minorEastAsia" w:hAnsi="Times New Roman" w:cs="Times New Roman"/>
          <w:sz w:val="20"/>
          <w:szCs w:val="20"/>
        </w:rPr>
        <w:t xml:space="preserve">  – среднее квадратичное отклонение</w:t>
      </w:r>
    </w:p>
    <w:p w:rsidR="00596E71" w:rsidRDefault="00596E71">
      <w:pPr>
        <w:spacing w:after="0"/>
        <w:jc w:val="both"/>
        <w:rPr>
          <w:rFonts w:ascii="Times New Roman" w:eastAsiaTheme="minorEastAsia" w:hAnsi="Times New Roman" w:cs="Times New Roman"/>
          <w:sz w:val="20"/>
          <w:szCs w:val="20"/>
        </w:rPr>
      </w:pPr>
    </w:p>
    <w:p w:rsidR="00596E71" w:rsidRPr="00AB67AE" w:rsidRDefault="00596E71">
      <w:pPr>
        <w:spacing w:after="0"/>
        <w:jc w:val="both"/>
        <w:rPr>
          <w:rFonts w:ascii="Times New Roman" w:eastAsiaTheme="minorEastAsia" w:hAnsi="Times New Roman" w:cs="Times New Roman"/>
          <w:sz w:val="20"/>
          <w:szCs w:val="20"/>
        </w:rPr>
      </w:pPr>
    </w:p>
    <w:p w:rsidR="006C2FE1" w:rsidRPr="00BD7B18" w:rsidRDefault="0033180B">
      <w:pPr>
        <w:spacing w:after="0"/>
        <w:jc w:val="both"/>
        <w:rPr>
          <w:rFonts w:ascii="Times New Roman" w:eastAsiaTheme="minorEastAsia" w:hAnsi="Times New Roman" w:cs="Times New Roman"/>
          <w:i/>
          <w:sz w:val="20"/>
          <w:szCs w:val="20"/>
        </w:rPr>
      </w:pPr>
      <w:r w:rsidRPr="00AB67AE">
        <w:rPr>
          <w:rFonts w:ascii="Times New Roman" w:eastAsiaTheme="minorEastAsia" w:hAnsi="Times New Roman" w:cs="Times New Roman"/>
          <w:i/>
          <w:sz w:val="20"/>
          <w:szCs w:val="20"/>
        </w:rPr>
        <w:t>Ц</w:t>
      </w:r>
      <w:proofErr w:type="spellStart"/>
      <w:proofErr w:type="gramStart"/>
      <w:r w:rsidRPr="00AB67AE">
        <w:rPr>
          <w:rFonts w:ascii="Times New Roman" w:eastAsiaTheme="minorEastAsia" w:hAnsi="Times New Roman" w:cs="Times New Roman"/>
          <w:i/>
          <w:sz w:val="20"/>
          <w:szCs w:val="20"/>
          <w:vertAlign w:val="subscript"/>
          <w:lang w:val="en-US"/>
        </w:rPr>
        <w:t>i</w:t>
      </w:r>
      <w:proofErr w:type="spellEnd"/>
      <w:r w:rsidRPr="00AB67AE">
        <w:rPr>
          <w:rFonts w:ascii="Times New Roman" w:eastAsiaTheme="minorEastAsia" w:hAnsi="Times New Roman" w:cs="Times New Roman"/>
          <w:i/>
          <w:sz w:val="20"/>
          <w:szCs w:val="20"/>
          <w:vertAlign w:val="subscript"/>
        </w:rPr>
        <w:t xml:space="preserve">  </w:t>
      </w:r>
      <w:r w:rsidRPr="00AB67AE">
        <w:rPr>
          <w:rFonts w:ascii="Times New Roman" w:eastAsiaTheme="minorEastAsia" w:hAnsi="Times New Roman" w:cs="Times New Roman"/>
          <w:sz w:val="20"/>
          <w:szCs w:val="20"/>
        </w:rPr>
        <w:t>–</w:t>
      </w:r>
      <w:proofErr w:type="gramEnd"/>
      <w:r w:rsidRPr="00AB67AE">
        <w:rPr>
          <w:rFonts w:ascii="Times New Roman" w:eastAsiaTheme="minorEastAsia" w:hAnsi="Times New Roman" w:cs="Times New Roman"/>
          <w:sz w:val="20"/>
          <w:szCs w:val="20"/>
        </w:rPr>
        <w:t xml:space="preserve"> цена единицы товара, работы, услуги, указанная в источнике с номером </w:t>
      </w:r>
      <w:proofErr w:type="spellStart"/>
      <w:r w:rsidRPr="00AB67AE">
        <w:rPr>
          <w:rFonts w:ascii="Times New Roman" w:eastAsiaTheme="minorEastAsia" w:hAnsi="Times New Roman" w:cs="Times New Roman"/>
          <w:i/>
          <w:sz w:val="20"/>
          <w:szCs w:val="20"/>
          <w:lang w:val="en-US"/>
        </w:rPr>
        <w:t>i</w:t>
      </w:r>
      <w:proofErr w:type="spellEnd"/>
    </w:p>
    <w:p w:rsidR="006C2FE1" w:rsidRPr="00AB67AE" w:rsidRDefault="0033180B">
      <w:pPr>
        <w:spacing w:after="0"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AB67AE">
        <w:rPr>
          <w:rFonts w:ascii="Times New Roman" w:eastAsiaTheme="minorEastAsia" w:hAnsi="Times New Roman" w:cs="Times New Roman"/>
          <w:sz w:val="20"/>
          <w:szCs w:val="20"/>
        </w:rPr>
        <w:t>&lt;</w:t>
      </w:r>
      <w:proofErr w:type="gramStart"/>
      <w:r w:rsidRPr="00AB67AE">
        <w:rPr>
          <w:rFonts w:ascii="Times New Roman" w:eastAsiaTheme="minorEastAsia" w:hAnsi="Times New Roman" w:cs="Times New Roman"/>
          <w:sz w:val="20"/>
          <w:szCs w:val="20"/>
        </w:rPr>
        <w:t>ц &gt;</w:t>
      </w:r>
      <w:proofErr w:type="gramEnd"/>
      <w:r w:rsidRPr="00AB67AE">
        <w:rPr>
          <w:rFonts w:ascii="Times New Roman" w:eastAsiaTheme="minorEastAsia" w:hAnsi="Times New Roman" w:cs="Times New Roman"/>
          <w:sz w:val="20"/>
          <w:szCs w:val="20"/>
        </w:rPr>
        <w:t xml:space="preserve">  – средняя арифметическая величина цены единицы товара, работы, услуги;</w:t>
      </w:r>
    </w:p>
    <w:p w:rsidR="006C2FE1" w:rsidRPr="00AB67AE" w:rsidRDefault="0033180B">
      <w:pPr>
        <w:spacing w:after="0"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AB67AE">
        <w:rPr>
          <w:rFonts w:ascii="Times New Roman" w:eastAsiaTheme="minorEastAsia" w:hAnsi="Times New Roman" w:cs="Times New Roman"/>
          <w:sz w:val="20"/>
          <w:szCs w:val="20"/>
        </w:rPr>
        <w:t xml:space="preserve">   </w:t>
      </w:r>
      <w:r w:rsidRPr="00AB67AE">
        <w:rPr>
          <w:rFonts w:ascii="Times New Roman" w:eastAsiaTheme="minorEastAsia" w:hAnsi="Times New Roman" w:cs="Times New Roman"/>
          <w:sz w:val="20"/>
          <w:szCs w:val="20"/>
          <w:lang w:val="en-US"/>
        </w:rPr>
        <w:t>n</w:t>
      </w:r>
      <w:r w:rsidRPr="00AB67AE">
        <w:rPr>
          <w:rFonts w:ascii="Times New Roman" w:eastAsiaTheme="minorEastAsia" w:hAnsi="Times New Roman" w:cs="Times New Roman"/>
          <w:sz w:val="20"/>
          <w:szCs w:val="20"/>
        </w:rPr>
        <w:t xml:space="preserve"> – количество значений, используемых в расчете.</w:t>
      </w:r>
    </w:p>
    <w:tbl>
      <w:tblPr>
        <w:tblStyle w:val="af7"/>
        <w:tblW w:w="1463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33"/>
        <w:gridCol w:w="1764"/>
        <w:gridCol w:w="2268"/>
        <w:gridCol w:w="1134"/>
        <w:gridCol w:w="993"/>
        <w:gridCol w:w="992"/>
        <w:gridCol w:w="1276"/>
        <w:gridCol w:w="1275"/>
        <w:gridCol w:w="1276"/>
        <w:gridCol w:w="1701"/>
        <w:gridCol w:w="1418"/>
      </w:tblGrid>
      <w:tr w:rsidR="006C2FE1" w:rsidRPr="00AB67AE" w:rsidTr="00824A5D">
        <w:trPr>
          <w:trHeight w:val="1041"/>
        </w:trPr>
        <w:tc>
          <w:tcPr>
            <w:tcW w:w="533" w:type="dxa"/>
            <w:vMerge w:val="restart"/>
            <w:vAlign w:val="center"/>
          </w:tcPr>
          <w:p w:rsidR="006C2FE1" w:rsidRPr="00AB67AE" w:rsidRDefault="006C2FE1">
            <w:pPr>
              <w:pStyle w:val="afd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2FE1" w:rsidRPr="00AB67AE" w:rsidRDefault="006C2FE1">
            <w:pPr>
              <w:pStyle w:val="afd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2FE1" w:rsidRPr="00AB67AE" w:rsidRDefault="0033180B">
            <w:pPr>
              <w:pStyle w:val="afd"/>
              <w:rPr>
                <w:rFonts w:ascii="Times New Roman" w:hAnsi="Times New Roman" w:cs="Times New Roman"/>
                <w:sz w:val="20"/>
                <w:szCs w:val="20"/>
              </w:rPr>
            </w:pPr>
            <w:r w:rsidRPr="00AB67AE">
              <w:rPr>
                <w:rFonts w:ascii="Times New Roman" w:hAnsi="Times New Roman" w:cs="Times New Roman"/>
                <w:sz w:val="20"/>
                <w:szCs w:val="20"/>
              </w:rPr>
              <w:t xml:space="preserve"> п/п</w:t>
            </w:r>
          </w:p>
        </w:tc>
        <w:tc>
          <w:tcPr>
            <w:tcW w:w="1764" w:type="dxa"/>
            <w:vMerge w:val="restart"/>
            <w:vAlign w:val="center"/>
          </w:tcPr>
          <w:p w:rsidR="006C2FE1" w:rsidRPr="00AB67AE" w:rsidRDefault="0033180B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7AE">
              <w:rPr>
                <w:rFonts w:ascii="Times New Roman" w:hAnsi="Times New Roman" w:cs="Times New Roman"/>
                <w:sz w:val="20"/>
                <w:szCs w:val="20"/>
              </w:rPr>
              <w:t>Наименование товара</w:t>
            </w:r>
          </w:p>
        </w:tc>
        <w:tc>
          <w:tcPr>
            <w:tcW w:w="2268" w:type="dxa"/>
            <w:vMerge w:val="restart"/>
            <w:vAlign w:val="center"/>
          </w:tcPr>
          <w:p w:rsidR="006C2FE1" w:rsidRPr="00AB67AE" w:rsidRDefault="0033180B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7AE">
              <w:rPr>
                <w:rFonts w:ascii="Times New Roman" w:hAnsi="Times New Roman" w:cs="Times New Roman"/>
                <w:sz w:val="20"/>
                <w:szCs w:val="20"/>
              </w:rPr>
              <w:t>Характеристики товара</w:t>
            </w:r>
          </w:p>
        </w:tc>
        <w:tc>
          <w:tcPr>
            <w:tcW w:w="1134" w:type="dxa"/>
            <w:vMerge w:val="restart"/>
          </w:tcPr>
          <w:p w:rsidR="00043DA5" w:rsidRPr="00AB67AE" w:rsidRDefault="0033180B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7AE">
              <w:rPr>
                <w:rFonts w:ascii="Times New Roman" w:hAnsi="Times New Roman" w:cs="Times New Roman"/>
                <w:sz w:val="20"/>
                <w:szCs w:val="20"/>
              </w:rPr>
              <w:t>Общая площадь,</w:t>
            </w:r>
          </w:p>
          <w:p w:rsidR="006C2FE1" w:rsidRPr="00AB67AE" w:rsidRDefault="0033180B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7AE">
              <w:rPr>
                <w:rFonts w:ascii="Times New Roman" w:hAnsi="Times New Roman" w:cs="Times New Roman"/>
                <w:sz w:val="20"/>
                <w:szCs w:val="20"/>
              </w:rPr>
              <w:t xml:space="preserve"> кв.</w:t>
            </w:r>
            <w:r w:rsidR="00043DA5" w:rsidRPr="00AB6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67A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993" w:type="dxa"/>
            <w:vMerge w:val="restart"/>
            <w:vAlign w:val="center"/>
          </w:tcPr>
          <w:p w:rsidR="006C2FE1" w:rsidRPr="00AB67AE" w:rsidRDefault="0033180B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7AE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  <w:r w:rsidR="00043DA5" w:rsidRPr="00AB6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67AE">
              <w:rPr>
                <w:rFonts w:ascii="Times New Roman" w:hAnsi="Times New Roman" w:cs="Times New Roman"/>
                <w:sz w:val="20"/>
                <w:szCs w:val="20"/>
              </w:rPr>
              <w:t>изм.</w:t>
            </w:r>
          </w:p>
        </w:tc>
        <w:tc>
          <w:tcPr>
            <w:tcW w:w="992" w:type="dxa"/>
            <w:vMerge w:val="restart"/>
            <w:vAlign w:val="center"/>
          </w:tcPr>
          <w:p w:rsidR="006C2FE1" w:rsidRPr="00AB67AE" w:rsidRDefault="0033180B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7AE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276" w:type="dxa"/>
            <w:vAlign w:val="center"/>
          </w:tcPr>
          <w:p w:rsidR="006C2FE1" w:rsidRPr="00AB67AE" w:rsidRDefault="0033180B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7AE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:rsidR="006C2FE1" w:rsidRPr="00AB67AE" w:rsidRDefault="0033180B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7AE">
              <w:rPr>
                <w:rFonts w:ascii="Times New Roman" w:hAnsi="Times New Roman" w:cs="Times New Roman"/>
                <w:sz w:val="20"/>
                <w:szCs w:val="20"/>
              </w:rPr>
              <w:t>№ 1</w:t>
            </w:r>
          </w:p>
        </w:tc>
        <w:tc>
          <w:tcPr>
            <w:tcW w:w="1275" w:type="dxa"/>
            <w:vAlign w:val="center"/>
          </w:tcPr>
          <w:p w:rsidR="006C2FE1" w:rsidRPr="00AB67AE" w:rsidRDefault="0033180B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7AE">
              <w:rPr>
                <w:rFonts w:ascii="Times New Roman" w:hAnsi="Times New Roman" w:cs="Times New Roman"/>
                <w:sz w:val="20"/>
                <w:szCs w:val="20"/>
              </w:rPr>
              <w:t>Источник № 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C2FE1" w:rsidRPr="00AB67AE" w:rsidRDefault="0033180B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7AE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:rsidR="006C2FE1" w:rsidRPr="00AB67AE" w:rsidRDefault="0033180B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7AE">
              <w:rPr>
                <w:rFonts w:ascii="Times New Roman" w:hAnsi="Times New Roman" w:cs="Times New Roman"/>
                <w:sz w:val="20"/>
                <w:szCs w:val="20"/>
              </w:rPr>
              <w:t>№ 3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  <w:vAlign w:val="center"/>
          </w:tcPr>
          <w:p w:rsidR="006C2FE1" w:rsidRPr="00AB67AE" w:rsidRDefault="0033180B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7AE">
              <w:rPr>
                <w:rFonts w:ascii="Times New Roman" w:hAnsi="Times New Roman" w:cs="Times New Roman"/>
                <w:sz w:val="20"/>
                <w:szCs w:val="20"/>
              </w:rPr>
              <w:t>Коэффициент вариации</w:t>
            </w:r>
          </w:p>
          <w:p w:rsidR="006C2FE1" w:rsidRPr="00AB67AE" w:rsidRDefault="0033180B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7AE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V</w:t>
            </w:r>
            <w:r w:rsidRPr="00AB67AE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0"/>
                      <w:szCs w:val="20"/>
                      <w:lang w:val="en-US"/>
                    </w:rPr>
                    <m:t>σ</m:t>
                  </m:r>
                </m:num>
                <m:den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 xml:space="preserve">&lt;ц&gt; </m:t>
                  </m:r>
                </m:den>
              </m:f>
              <m:r>
                <w:rPr>
                  <w:rFonts w:ascii="Cambria Math" w:hAnsi="Cambria Math" w:cs="Times New Roman"/>
                  <w:sz w:val="20"/>
                  <w:szCs w:val="20"/>
                </w:rPr>
                <m:t xml:space="preserve"> * 100</m:t>
              </m:r>
            </m:oMath>
          </w:p>
          <w:p w:rsidR="006C2FE1" w:rsidRPr="00AB67AE" w:rsidRDefault="006C2FE1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6C2FE1" w:rsidRPr="00AB67AE" w:rsidRDefault="0033180B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7AE">
              <w:rPr>
                <w:rFonts w:ascii="Times New Roman" w:hAnsi="Times New Roman" w:cs="Times New Roman"/>
                <w:sz w:val="20"/>
                <w:szCs w:val="20"/>
              </w:rPr>
              <w:t xml:space="preserve">Средняя цена за 1 </w:t>
            </w:r>
            <w:proofErr w:type="spellStart"/>
            <w:r w:rsidRPr="00AB67AE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AB67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C2FE1" w:rsidRPr="00AB67AE" w:rsidRDefault="0033180B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7AE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</w:tr>
      <w:tr w:rsidR="006C2FE1" w:rsidRPr="00AB67AE" w:rsidTr="00824A5D">
        <w:trPr>
          <w:trHeight w:val="245"/>
        </w:trPr>
        <w:tc>
          <w:tcPr>
            <w:tcW w:w="533" w:type="dxa"/>
            <w:vMerge/>
          </w:tcPr>
          <w:p w:rsidR="006C2FE1" w:rsidRPr="00AB67AE" w:rsidRDefault="006C2FE1">
            <w:pPr>
              <w:pStyle w:val="af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vMerge/>
          </w:tcPr>
          <w:p w:rsidR="006C2FE1" w:rsidRPr="00AB67AE" w:rsidRDefault="006C2FE1">
            <w:pPr>
              <w:pStyle w:val="af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C2FE1" w:rsidRPr="00AB67AE" w:rsidRDefault="006C2FE1">
            <w:pPr>
              <w:pStyle w:val="af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C2FE1" w:rsidRPr="00AB67AE" w:rsidRDefault="006C2FE1">
            <w:pPr>
              <w:pStyle w:val="af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C2FE1" w:rsidRPr="00AB67AE" w:rsidRDefault="006C2FE1">
            <w:pPr>
              <w:pStyle w:val="af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C2FE1" w:rsidRPr="00AB67AE" w:rsidRDefault="006C2FE1">
            <w:pPr>
              <w:pStyle w:val="af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tcBorders>
              <w:right w:val="single" w:sz="4" w:space="0" w:color="auto"/>
            </w:tcBorders>
            <w:vAlign w:val="center"/>
          </w:tcPr>
          <w:p w:rsidR="006C2FE1" w:rsidRPr="00AB67AE" w:rsidRDefault="0033180B">
            <w:pPr>
              <w:pStyle w:val="afd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67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за 1 </w:t>
            </w:r>
            <w:proofErr w:type="spellStart"/>
            <w:r w:rsidRPr="00AB67AE"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 w:rsidRPr="00AB67A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6C2FE1" w:rsidRPr="00AB67AE" w:rsidRDefault="006C2FE1">
            <w:pPr>
              <w:pStyle w:val="af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C2FE1" w:rsidRPr="00AB67AE" w:rsidRDefault="006C2FE1">
            <w:pPr>
              <w:pStyle w:val="af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2FE1" w:rsidRPr="00AB67AE" w:rsidTr="00824A5D">
        <w:trPr>
          <w:trHeight w:val="231"/>
        </w:trPr>
        <w:tc>
          <w:tcPr>
            <w:tcW w:w="533" w:type="dxa"/>
          </w:tcPr>
          <w:p w:rsidR="006C2FE1" w:rsidRPr="00AB67AE" w:rsidRDefault="0033180B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7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64" w:type="dxa"/>
          </w:tcPr>
          <w:p w:rsidR="006C2FE1" w:rsidRPr="00AB67AE" w:rsidRDefault="0033180B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7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6C2FE1" w:rsidRPr="00AB67AE" w:rsidRDefault="0033180B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7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C2FE1" w:rsidRPr="00AB67AE" w:rsidRDefault="0033180B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7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6C2FE1" w:rsidRPr="00AB67AE" w:rsidRDefault="0033180B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7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6C2FE1" w:rsidRPr="00AB67AE" w:rsidRDefault="0033180B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7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6C2FE1" w:rsidRPr="00AB67AE" w:rsidRDefault="0033180B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7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6C2FE1" w:rsidRPr="00AB67AE" w:rsidRDefault="0033180B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7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C2FE1" w:rsidRPr="00AB67AE" w:rsidRDefault="0033180B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7A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:rsidR="006C2FE1" w:rsidRPr="00AB67AE" w:rsidRDefault="0033180B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7A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</w:tcPr>
          <w:p w:rsidR="006C2FE1" w:rsidRPr="00AB67AE" w:rsidRDefault="0033180B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7A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C2FE1" w:rsidRPr="00AB67AE" w:rsidTr="00824A5D">
        <w:trPr>
          <w:trHeight w:val="1603"/>
        </w:trPr>
        <w:tc>
          <w:tcPr>
            <w:tcW w:w="533" w:type="dxa"/>
            <w:vAlign w:val="center"/>
          </w:tcPr>
          <w:p w:rsidR="006C2FE1" w:rsidRPr="00AB67AE" w:rsidRDefault="0033180B">
            <w:pPr>
              <w:pStyle w:val="afd"/>
              <w:rPr>
                <w:rFonts w:ascii="Times New Roman" w:hAnsi="Times New Roman" w:cs="Times New Roman"/>
                <w:sz w:val="20"/>
                <w:szCs w:val="20"/>
              </w:rPr>
            </w:pPr>
            <w:r w:rsidRPr="00AB67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64" w:type="dxa"/>
            <w:vAlign w:val="center"/>
          </w:tcPr>
          <w:p w:rsidR="006C2FE1" w:rsidRPr="00AB67AE" w:rsidRDefault="0033180B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7AE">
              <w:rPr>
                <w:rFonts w:ascii="Times New Roman" w:hAnsi="Times New Roman" w:cs="Times New Roman"/>
                <w:sz w:val="20"/>
                <w:szCs w:val="20"/>
              </w:rPr>
              <w:t>Жилое помещение (благоустроенная квартира)</w:t>
            </w:r>
          </w:p>
        </w:tc>
        <w:tc>
          <w:tcPr>
            <w:tcW w:w="2268" w:type="dxa"/>
            <w:vAlign w:val="center"/>
          </w:tcPr>
          <w:p w:rsidR="006C2FE1" w:rsidRPr="00AB67AE" w:rsidRDefault="0033180B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7AE">
              <w:rPr>
                <w:rFonts w:ascii="Times New Roman" w:hAnsi="Times New Roman" w:cs="Times New Roman"/>
                <w:sz w:val="20"/>
                <w:szCs w:val="20"/>
              </w:rPr>
              <w:t>Характеристики указаны в спецификации (приложение №1 к извещению о закупке)</w:t>
            </w:r>
          </w:p>
        </w:tc>
        <w:tc>
          <w:tcPr>
            <w:tcW w:w="1134" w:type="dxa"/>
            <w:vAlign w:val="center"/>
          </w:tcPr>
          <w:p w:rsidR="006C2FE1" w:rsidRPr="00AB67AE" w:rsidRDefault="00596E71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32,18</w:t>
            </w:r>
          </w:p>
        </w:tc>
        <w:tc>
          <w:tcPr>
            <w:tcW w:w="993" w:type="dxa"/>
            <w:vAlign w:val="center"/>
          </w:tcPr>
          <w:p w:rsidR="006C2FE1" w:rsidRPr="00AB67AE" w:rsidRDefault="0033180B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7AE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 w:rsidR="00043DA5" w:rsidRPr="00AB6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67A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992" w:type="dxa"/>
            <w:vAlign w:val="center"/>
          </w:tcPr>
          <w:p w:rsidR="006C2FE1" w:rsidRPr="00AB67AE" w:rsidRDefault="000052A3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7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6C2FE1" w:rsidRPr="00AB67AE" w:rsidRDefault="0033180B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7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0052A3" w:rsidRPr="00AB67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0 560,00</w:t>
            </w:r>
          </w:p>
        </w:tc>
        <w:tc>
          <w:tcPr>
            <w:tcW w:w="1275" w:type="dxa"/>
            <w:vAlign w:val="center"/>
          </w:tcPr>
          <w:p w:rsidR="006C2FE1" w:rsidRPr="00AB67AE" w:rsidRDefault="0033180B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7AE">
              <w:rPr>
                <w:rFonts w:ascii="Times New Roman" w:hAnsi="Times New Roman" w:cs="Times New Roman"/>
                <w:sz w:val="20"/>
                <w:szCs w:val="20"/>
              </w:rPr>
              <w:t>90 560,00</w:t>
            </w:r>
          </w:p>
        </w:tc>
        <w:tc>
          <w:tcPr>
            <w:tcW w:w="1276" w:type="dxa"/>
            <w:vAlign w:val="center"/>
          </w:tcPr>
          <w:p w:rsidR="006C2FE1" w:rsidRPr="00AB67AE" w:rsidRDefault="000052A3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7AE">
              <w:rPr>
                <w:rFonts w:ascii="Times New Roman" w:hAnsi="Times New Roman" w:cs="Times New Roman"/>
                <w:sz w:val="20"/>
                <w:szCs w:val="20"/>
              </w:rPr>
              <w:t>90 560,00</w:t>
            </w:r>
          </w:p>
        </w:tc>
        <w:tc>
          <w:tcPr>
            <w:tcW w:w="1701" w:type="dxa"/>
            <w:vAlign w:val="center"/>
          </w:tcPr>
          <w:p w:rsidR="006C2FE1" w:rsidRPr="00AB67AE" w:rsidRDefault="000052A3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7A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3180B" w:rsidRPr="00AB67AE"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</w:p>
          <w:p w:rsidR="006C2FE1" w:rsidRPr="00AB67AE" w:rsidRDefault="0033180B">
            <w:pPr>
              <w:pStyle w:val="af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7AE">
              <w:rPr>
                <w:rFonts w:ascii="Times New Roman" w:hAnsi="Times New Roman" w:cs="Times New Roman"/>
                <w:sz w:val="20"/>
                <w:szCs w:val="20"/>
              </w:rPr>
              <w:t>(коэффициент вариации не превышает 33%, ценовые предложения могут считаться однородными)</w:t>
            </w:r>
          </w:p>
        </w:tc>
        <w:tc>
          <w:tcPr>
            <w:tcW w:w="1418" w:type="dxa"/>
            <w:vAlign w:val="center"/>
          </w:tcPr>
          <w:p w:rsidR="006C2FE1" w:rsidRPr="00AB67AE" w:rsidRDefault="000052A3">
            <w:pPr>
              <w:pStyle w:val="afd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67AE">
              <w:rPr>
                <w:rFonts w:ascii="Times New Roman" w:hAnsi="Times New Roman" w:cs="Times New Roman"/>
                <w:b/>
                <w:sz w:val="20"/>
                <w:szCs w:val="20"/>
              </w:rPr>
              <w:t>90 560,00</w:t>
            </w:r>
          </w:p>
        </w:tc>
      </w:tr>
    </w:tbl>
    <w:p w:rsidR="006C2FE1" w:rsidRPr="00AB67AE" w:rsidRDefault="006C2FE1">
      <w:pPr>
        <w:spacing w:after="0"/>
        <w:jc w:val="both"/>
        <w:rPr>
          <w:rFonts w:ascii="Times New Roman" w:eastAsiaTheme="minorEastAsia" w:hAnsi="Times New Roman" w:cs="Times New Roman"/>
          <w:b/>
          <w:bCs/>
          <w:sz w:val="20"/>
          <w:szCs w:val="20"/>
        </w:rPr>
      </w:pPr>
    </w:p>
    <w:p w:rsidR="006C2FE1" w:rsidRPr="00AB67AE" w:rsidRDefault="006C2FE1">
      <w:pPr>
        <w:spacing w:after="0"/>
        <w:jc w:val="both"/>
        <w:rPr>
          <w:rFonts w:ascii="Times New Roman" w:eastAsiaTheme="minorEastAsia" w:hAnsi="Times New Roman" w:cs="Times New Roman"/>
          <w:b/>
          <w:bCs/>
          <w:sz w:val="20"/>
          <w:szCs w:val="20"/>
        </w:rPr>
      </w:pPr>
    </w:p>
    <w:p w:rsidR="006C2FE1" w:rsidRPr="00AB67AE" w:rsidRDefault="0033180B">
      <w:pPr>
        <w:spacing w:after="0"/>
        <w:jc w:val="both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AB67AE">
        <w:rPr>
          <w:rFonts w:ascii="Times New Roman" w:eastAsiaTheme="minorEastAsia" w:hAnsi="Times New Roman" w:cs="Times New Roman"/>
          <w:b/>
          <w:sz w:val="20"/>
          <w:szCs w:val="20"/>
        </w:rPr>
        <w:t xml:space="preserve">Итого начальная (максимальная) цена контракта </w:t>
      </w:r>
      <w:r w:rsidR="00871E49" w:rsidRPr="00AB67AE">
        <w:rPr>
          <w:rFonts w:ascii="Times New Roman" w:eastAsiaTheme="minorEastAsia" w:hAnsi="Times New Roman" w:cs="Times New Roman"/>
          <w:b/>
          <w:sz w:val="20"/>
          <w:szCs w:val="20"/>
        </w:rPr>
        <w:t xml:space="preserve">составляет: </w:t>
      </w:r>
      <w:r w:rsidR="006F6D80" w:rsidRPr="00AB67AE">
        <w:rPr>
          <w:rFonts w:ascii="Times New Roman" w:eastAsiaTheme="minorEastAsia" w:hAnsi="Times New Roman" w:cs="Times New Roman"/>
          <w:b/>
          <w:sz w:val="20"/>
          <w:szCs w:val="20"/>
        </w:rPr>
        <w:t>2</w:t>
      </w:r>
      <w:r w:rsidR="00596E71">
        <w:rPr>
          <w:rFonts w:ascii="Times New Roman" w:eastAsiaTheme="minorEastAsia" w:hAnsi="Times New Roman" w:cs="Times New Roman"/>
          <w:b/>
          <w:sz w:val="20"/>
          <w:szCs w:val="20"/>
        </w:rPr>
        <w:t> 914 220, 80</w:t>
      </w:r>
      <w:r w:rsidR="000052A3" w:rsidRPr="00AB67AE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AB67AE">
        <w:rPr>
          <w:rFonts w:ascii="Times New Roman" w:hAnsi="Times New Roman" w:cs="Times New Roman"/>
          <w:b/>
          <w:sz w:val="20"/>
          <w:szCs w:val="20"/>
          <w:lang w:eastAsia="ru-RU"/>
        </w:rPr>
        <w:t>руб.</w:t>
      </w:r>
      <w:r w:rsidR="00871E49" w:rsidRPr="00AB67AE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0A14CB">
        <w:rPr>
          <w:rFonts w:ascii="Times New Roman" w:hAnsi="Times New Roman" w:cs="Times New Roman"/>
          <w:b/>
          <w:sz w:val="20"/>
          <w:szCs w:val="20"/>
          <w:lang w:eastAsia="ru-RU"/>
        </w:rPr>
        <w:t>0</w:t>
      </w:r>
      <w:r w:rsidR="00871E49" w:rsidRPr="00AB67AE">
        <w:rPr>
          <w:rFonts w:ascii="Times New Roman" w:hAnsi="Times New Roman" w:cs="Times New Roman"/>
          <w:b/>
          <w:sz w:val="20"/>
          <w:szCs w:val="20"/>
          <w:lang w:eastAsia="ru-RU"/>
        </w:rPr>
        <w:t>0</w:t>
      </w:r>
      <w:r w:rsidRPr="00AB67AE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коп.</w:t>
      </w:r>
    </w:p>
    <w:p w:rsidR="006C2FE1" w:rsidRPr="00AB67AE" w:rsidRDefault="0033180B">
      <w:pPr>
        <w:spacing w:after="0"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AB67AE">
        <w:rPr>
          <w:rFonts w:ascii="Times New Roman" w:eastAsiaTheme="minorEastAsia" w:hAnsi="Times New Roman" w:cs="Times New Roman"/>
          <w:sz w:val="20"/>
          <w:szCs w:val="20"/>
        </w:rPr>
        <w:t xml:space="preserve">Расчет начальной (максимальной) цены контракта выполнен на основании методических рекомендаций Министерства имущества Челябинской области от 16.04.2021 года №54-П. </w:t>
      </w:r>
    </w:p>
    <w:p w:rsidR="006C2FE1" w:rsidRPr="00AB67AE" w:rsidRDefault="0033180B">
      <w:pPr>
        <w:spacing w:after="0"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AB67AE">
        <w:rPr>
          <w:rFonts w:ascii="Times New Roman" w:eastAsiaTheme="minorEastAsia" w:hAnsi="Times New Roman" w:cs="Times New Roman"/>
          <w:sz w:val="20"/>
          <w:szCs w:val="20"/>
        </w:rPr>
        <w:t xml:space="preserve">Дата подготовки обоснования НМЦК: </w:t>
      </w:r>
      <w:r w:rsidR="00313FED">
        <w:rPr>
          <w:rFonts w:ascii="Times New Roman" w:eastAsiaTheme="minorEastAsia" w:hAnsi="Times New Roman" w:cs="Times New Roman"/>
          <w:sz w:val="20"/>
          <w:szCs w:val="20"/>
        </w:rPr>
        <w:t>22</w:t>
      </w:r>
      <w:r w:rsidRPr="00AB67AE">
        <w:rPr>
          <w:rFonts w:ascii="Times New Roman" w:eastAsiaTheme="minorEastAsia" w:hAnsi="Times New Roman" w:cs="Times New Roman"/>
          <w:sz w:val="20"/>
          <w:szCs w:val="20"/>
        </w:rPr>
        <w:t>.0</w:t>
      </w:r>
      <w:r w:rsidR="00870AAD" w:rsidRPr="00AB67AE">
        <w:rPr>
          <w:rFonts w:ascii="Times New Roman" w:eastAsiaTheme="minorEastAsia" w:hAnsi="Times New Roman" w:cs="Times New Roman"/>
          <w:sz w:val="20"/>
          <w:szCs w:val="20"/>
        </w:rPr>
        <w:t>9</w:t>
      </w:r>
      <w:r w:rsidRPr="00AB67AE">
        <w:rPr>
          <w:rFonts w:ascii="Times New Roman" w:eastAsiaTheme="minorEastAsia" w:hAnsi="Times New Roman" w:cs="Times New Roman"/>
          <w:sz w:val="20"/>
          <w:szCs w:val="20"/>
        </w:rPr>
        <w:t>.2025</w:t>
      </w:r>
      <w:r w:rsidRPr="00AB67AE">
        <w:rPr>
          <w:rFonts w:ascii="Times New Roman" w:eastAsiaTheme="minorEastAsia" w:hAnsi="Times New Roman" w:cs="Times New Roman"/>
          <w:color w:val="FF0000"/>
          <w:sz w:val="20"/>
          <w:szCs w:val="20"/>
        </w:rPr>
        <w:t xml:space="preserve"> </w:t>
      </w:r>
      <w:r w:rsidRPr="00AB67AE">
        <w:rPr>
          <w:rFonts w:ascii="Times New Roman" w:eastAsiaTheme="minorEastAsia" w:hAnsi="Times New Roman" w:cs="Times New Roman"/>
          <w:sz w:val="20"/>
          <w:szCs w:val="20"/>
        </w:rPr>
        <w:t>г.</w:t>
      </w:r>
    </w:p>
    <w:p w:rsidR="006C2FE1" w:rsidRPr="00AB67AE" w:rsidRDefault="006C2FE1">
      <w:pPr>
        <w:spacing w:after="0"/>
        <w:jc w:val="both"/>
        <w:rPr>
          <w:rFonts w:ascii="Times New Roman" w:eastAsiaTheme="minorEastAsia" w:hAnsi="Times New Roman" w:cs="Times New Roman"/>
          <w:sz w:val="20"/>
          <w:szCs w:val="20"/>
        </w:rPr>
      </w:pPr>
    </w:p>
    <w:p w:rsidR="006C2FE1" w:rsidRPr="00AB67AE" w:rsidRDefault="0033180B">
      <w:pPr>
        <w:spacing w:after="0"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AB67A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Расчет </w:t>
      </w:r>
      <w:proofErr w:type="gramStart"/>
      <w:r w:rsidRPr="00AB67A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произвел:   </w:t>
      </w:r>
      <w:proofErr w:type="gramEnd"/>
      <w:r w:rsidRPr="00AB67A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</w:t>
      </w:r>
      <w:r w:rsidR="000052A3" w:rsidRPr="00AB67A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</w:t>
      </w:r>
      <w:r w:rsidR="00AB67A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</w:t>
      </w:r>
      <w:r w:rsidR="000052A3" w:rsidRPr="00AB67A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</w:t>
      </w:r>
      <w:r w:rsidRPr="00AB67A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0052A3" w:rsidRPr="00AB67A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Н.В. Барсова</w:t>
      </w:r>
    </w:p>
    <w:sectPr w:rsidR="006C2FE1" w:rsidRPr="00AB67AE">
      <w:pgSz w:w="16838" w:h="11906" w:orient="landscape"/>
      <w:pgMar w:top="709" w:right="962" w:bottom="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5048" w:rsidRDefault="00BB5048">
      <w:pPr>
        <w:spacing w:after="0" w:line="240" w:lineRule="auto"/>
      </w:pPr>
      <w:r>
        <w:separator/>
      </w:r>
    </w:p>
  </w:endnote>
  <w:endnote w:type="continuationSeparator" w:id="0">
    <w:p w:rsidR="00BB5048" w:rsidRDefault="00BB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5048" w:rsidRDefault="00BB5048">
      <w:pPr>
        <w:spacing w:after="0" w:line="240" w:lineRule="auto"/>
      </w:pPr>
      <w:r>
        <w:separator/>
      </w:r>
    </w:p>
  </w:footnote>
  <w:footnote w:type="continuationSeparator" w:id="0">
    <w:p w:rsidR="00BB5048" w:rsidRDefault="00BB5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44BD8"/>
    <w:multiLevelType w:val="hybridMultilevel"/>
    <w:tmpl w:val="AC0CF2AC"/>
    <w:lvl w:ilvl="0" w:tplc="457E793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656C6F98">
      <w:start w:val="1"/>
      <w:numFmt w:val="lowerLetter"/>
      <w:lvlText w:val="%2."/>
      <w:lvlJc w:val="left"/>
      <w:pPr>
        <w:ind w:left="1440" w:hanging="360"/>
      </w:pPr>
    </w:lvl>
    <w:lvl w:ilvl="2" w:tplc="7266172A">
      <w:start w:val="1"/>
      <w:numFmt w:val="lowerRoman"/>
      <w:lvlText w:val="%3."/>
      <w:lvlJc w:val="right"/>
      <w:pPr>
        <w:ind w:left="2160" w:hanging="180"/>
      </w:pPr>
    </w:lvl>
    <w:lvl w:ilvl="3" w:tplc="0F18485A">
      <w:start w:val="1"/>
      <w:numFmt w:val="decimal"/>
      <w:lvlText w:val="%4."/>
      <w:lvlJc w:val="left"/>
      <w:pPr>
        <w:ind w:left="2880" w:hanging="360"/>
      </w:pPr>
    </w:lvl>
    <w:lvl w:ilvl="4" w:tplc="FF68EA2C">
      <w:start w:val="1"/>
      <w:numFmt w:val="lowerLetter"/>
      <w:lvlText w:val="%5."/>
      <w:lvlJc w:val="left"/>
      <w:pPr>
        <w:ind w:left="3600" w:hanging="360"/>
      </w:pPr>
    </w:lvl>
    <w:lvl w:ilvl="5" w:tplc="2C2AD27C">
      <w:start w:val="1"/>
      <w:numFmt w:val="lowerRoman"/>
      <w:lvlText w:val="%6."/>
      <w:lvlJc w:val="right"/>
      <w:pPr>
        <w:ind w:left="4320" w:hanging="180"/>
      </w:pPr>
    </w:lvl>
    <w:lvl w:ilvl="6" w:tplc="6ADE357C">
      <w:start w:val="1"/>
      <w:numFmt w:val="decimal"/>
      <w:lvlText w:val="%7."/>
      <w:lvlJc w:val="left"/>
      <w:pPr>
        <w:ind w:left="5040" w:hanging="360"/>
      </w:pPr>
    </w:lvl>
    <w:lvl w:ilvl="7" w:tplc="4CA85DC6">
      <w:start w:val="1"/>
      <w:numFmt w:val="lowerLetter"/>
      <w:lvlText w:val="%8."/>
      <w:lvlJc w:val="left"/>
      <w:pPr>
        <w:ind w:left="5760" w:hanging="360"/>
      </w:pPr>
    </w:lvl>
    <w:lvl w:ilvl="8" w:tplc="E996C88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D87E39"/>
    <w:multiLevelType w:val="hybridMultilevel"/>
    <w:tmpl w:val="5532AF3C"/>
    <w:lvl w:ilvl="0" w:tplc="358A6B76">
      <w:start w:val="1"/>
      <w:numFmt w:val="decimal"/>
      <w:suff w:val="space"/>
      <w:lvlText w:val="%1."/>
      <w:lvlJc w:val="left"/>
      <w:pPr>
        <w:ind w:left="-76" w:firstLine="76"/>
      </w:pPr>
      <w:rPr>
        <w:rFonts w:hint="default"/>
      </w:rPr>
    </w:lvl>
    <w:lvl w:ilvl="1" w:tplc="194E1F98">
      <w:start w:val="1"/>
      <w:numFmt w:val="lowerLetter"/>
      <w:lvlText w:val="%2."/>
      <w:lvlJc w:val="left"/>
      <w:pPr>
        <w:ind w:left="1440" w:hanging="360"/>
      </w:pPr>
    </w:lvl>
    <w:lvl w:ilvl="2" w:tplc="4A1C95EE">
      <w:start w:val="1"/>
      <w:numFmt w:val="lowerRoman"/>
      <w:lvlText w:val="%3."/>
      <w:lvlJc w:val="right"/>
      <w:pPr>
        <w:ind w:left="2160" w:hanging="180"/>
      </w:pPr>
    </w:lvl>
    <w:lvl w:ilvl="3" w:tplc="6A2EE748">
      <w:start w:val="1"/>
      <w:numFmt w:val="decimal"/>
      <w:lvlText w:val="%4."/>
      <w:lvlJc w:val="left"/>
      <w:pPr>
        <w:ind w:left="2880" w:hanging="360"/>
      </w:pPr>
    </w:lvl>
    <w:lvl w:ilvl="4" w:tplc="38B0227C">
      <w:start w:val="1"/>
      <w:numFmt w:val="lowerLetter"/>
      <w:lvlText w:val="%5."/>
      <w:lvlJc w:val="left"/>
      <w:pPr>
        <w:ind w:left="3600" w:hanging="360"/>
      </w:pPr>
    </w:lvl>
    <w:lvl w:ilvl="5" w:tplc="5C4EB384">
      <w:start w:val="1"/>
      <w:numFmt w:val="lowerRoman"/>
      <w:lvlText w:val="%6."/>
      <w:lvlJc w:val="right"/>
      <w:pPr>
        <w:ind w:left="4320" w:hanging="180"/>
      </w:pPr>
    </w:lvl>
    <w:lvl w:ilvl="6" w:tplc="53D8FE82">
      <w:start w:val="1"/>
      <w:numFmt w:val="decimal"/>
      <w:lvlText w:val="%7."/>
      <w:lvlJc w:val="left"/>
      <w:pPr>
        <w:ind w:left="5040" w:hanging="360"/>
      </w:pPr>
    </w:lvl>
    <w:lvl w:ilvl="7" w:tplc="5C8850DC">
      <w:start w:val="1"/>
      <w:numFmt w:val="lowerLetter"/>
      <w:lvlText w:val="%8."/>
      <w:lvlJc w:val="left"/>
      <w:pPr>
        <w:ind w:left="5760" w:hanging="360"/>
      </w:pPr>
    </w:lvl>
    <w:lvl w:ilvl="8" w:tplc="8748758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FE1"/>
    <w:rsid w:val="000052A3"/>
    <w:rsid w:val="00043DA5"/>
    <w:rsid w:val="000A14CB"/>
    <w:rsid w:val="000D4A81"/>
    <w:rsid w:val="00230E45"/>
    <w:rsid w:val="00256685"/>
    <w:rsid w:val="00256F0C"/>
    <w:rsid w:val="00313FED"/>
    <w:rsid w:val="0033180B"/>
    <w:rsid w:val="00545BD6"/>
    <w:rsid w:val="00560CE4"/>
    <w:rsid w:val="00596E71"/>
    <w:rsid w:val="006C2FE1"/>
    <w:rsid w:val="006F6D80"/>
    <w:rsid w:val="00765841"/>
    <w:rsid w:val="00824A5D"/>
    <w:rsid w:val="0086100A"/>
    <w:rsid w:val="00870AAD"/>
    <w:rsid w:val="00871E49"/>
    <w:rsid w:val="008D7A31"/>
    <w:rsid w:val="009B071F"/>
    <w:rsid w:val="00A84450"/>
    <w:rsid w:val="00AB2EA8"/>
    <w:rsid w:val="00AB67AE"/>
    <w:rsid w:val="00AF48DA"/>
    <w:rsid w:val="00B835AE"/>
    <w:rsid w:val="00BB5048"/>
    <w:rsid w:val="00BD7B18"/>
    <w:rsid w:val="00D242ED"/>
    <w:rsid w:val="00FB0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3D6EE"/>
  <w15:docId w15:val="{6E1EF23A-9B09-4E4B-8F6B-B23137840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table" w:styleId="af7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8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9">
    <w:name w:val="Balloon Text"/>
    <w:basedOn w:val="a"/>
    <w:link w:val="afa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rPr>
      <w:sz w:val="24"/>
      <w:szCs w:val="24"/>
    </w:rPr>
  </w:style>
  <w:style w:type="paragraph" w:customStyle="1" w:styleId="ConsPlusNormal0">
    <w:name w:val="ConsPlusNormal"/>
    <w:link w:val="ConsPlusNormal"/>
    <w:qFormat/>
    <w:pPr>
      <w:widowControl w:val="0"/>
      <w:spacing w:after="0" w:line="240" w:lineRule="auto"/>
    </w:pPr>
    <w:rPr>
      <w:sz w:val="24"/>
      <w:szCs w:val="24"/>
    </w:rPr>
  </w:style>
  <w:style w:type="character" w:styleId="afb">
    <w:name w:val="Strong"/>
    <w:basedOn w:val="a0"/>
    <w:uiPriority w:val="22"/>
    <w:qFormat/>
    <w:rPr>
      <w:b/>
      <w:bCs/>
    </w:rPr>
  </w:style>
  <w:style w:type="character" w:styleId="afc">
    <w:name w:val="Emphasis"/>
    <w:basedOn w:val="a0"/>
    <w:uiPriority w:val="20"/>
    <w:qFormat/>
    <w:rPr>
      <w:i/>
      <w:iCs/>
    </w:rPr>
  </w:style>
  <w:style w:type="paragraph" w:styleId="afd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72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F3E5E-AFC0-4123-9677-8D2492EA9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17</cp:revision>
  <cp:lastPrinted>2025-09-19T04:54:00Z</cp:lastPrinted>
  <dcterms:created xsi:type="dcterms:W3CDTF">2025-09-18T12:28:00Z</dcterms:created>
  <dcterms:modified xsi:type="dcterms:W3CDTF">2025-09-27T11:11:00Z</dcterms:modified>
</cp:coreProperties>
</file>